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3" w:rsidRPr="005F09F3" w:rsidRDefault="005F09F3" w:rsidP="005F09F3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F09F3"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  <w:t>Виды наркотиков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noProof/>
          <w:color w:val="00000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Новые виды синтетических наркотиков" style="position:absolute;margin-left:185pt;margin-top:0;width:225pt;height:168.75pt;z-index:251658240;mso-wrap-distance-left:0;mso-wrap-distance-right:0;mso-position-horizontal:right;mso-position-vertical-relative:line" o:allowoverlap="f">
            <w10:wrap type="square"/>
          </v:shape>
        </w:pict>
      </w:r>
      <w:r w:rsidRPr="005F09F3">
        <w:rPr>
          <w:rFonts w:eastAsia="Times New Roman" w:cs="Times New Roman"/>
          <w:b/>
          <w:bCs/>
          <w:color w:val="000000"/>
          <w:sz w:val="27"/>
          <w:lang w:eastAsia="ru-RU"/>
        </w:rPr>
        <w:t>Прием наркотиков приводит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к возникновению </w:t>
      </w:r>
      <w:hyperlink r:id="rId4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наркомании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что в переводе с греческого означает оцепенение, влечение, страсть, безумие – тяжелому хроническому заболеванию, которое характеризуется патологическим влечением к наркотическим средствам вследствие возникающей психической зависимости к наркотикам с ярко выраженной тенденцией к увеличению принимаемой дозы. В дальнейшем у больных появляется физическая зависимость от приема наркотика и возникает абстинентный синдром в случае прекращения его приема.</w:t>
      </w:r>
    </w:p>
    <w:p w:rsidR="005F09F3" w:rsidRPr="005F09F3" w:rsidRDefault="005F09F3" w:rsidP="005F09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5F09F3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Классификация наркотических средств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Давайте попробуем разобраться, </w:t>
      </w:r>
      <w:r w:rsidRPr="005F09F3">
        <w:rPr>
          <w:rFonts w:eastAsia="Times New Roman" w:cs="Times New Roman"/>
          <w:b/>
          <w:bCs/>
          <w:color w:val="000000"/>
          <w:sz w:val="27"/>
          <w:lang w:eastAsia="ru-RU"/>
        </w:rPr>
        <w:t>какие есть виды наркотиков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и как они классифицируются в зависимости от своих свойств. Наркотические вещества классифицируются по фармакологическим свойствам, своему происхождению, по способности вызывать привыкание и степени опасности.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По фармакологическим свойствам </w:t>
      </w:r>
      <w:r w:rsidRPr="005F09F3">
        <w:rPr>
          <w:rFonts w:eastAsia="Times New Roman" w:cs="Times New Roman"/>
          <w:b/>
          <w:bCs/>
          <w:color w:val="000000"/>
          <w:sz w:val="27"/>
          <w:lang w:eastAsia="ru-RU"/>
        </w:rPr>
        <w:t>разные виды наркотиков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подразделяются на такие группы: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- Препараты опийного ряда, к которым относятся все опиаты естественного происхождения, а также вещества, обладающие опиоидными свойствами, включая и синтетические препараты (</w:t>
      </w:r>
      <w:hyperlink r:id="rId5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героин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морфин, кодеин, метадон, трамадол, </w:t>
      </w:r>
      <w:hyperlink r:id="rId6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дезоморфин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фентанил).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- Стимуляторы, к которым относятся </w:t>
      </w:r>
      <w:hyperlink r:id="rId7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амфетамин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(фенамин), </w:t>
      </w:r>
      <w:hyperlink r:id="rId8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кокаин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метамфетамин (первитин), винт.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- Галлюциногены, к которым относятся </w:t>
      </w:r>
      <w:hyperlink r:id="rId9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ЛСД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DOB, DIPT, LSA, DragonFly, мескалин, псилоцибин;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- Эмпатогены и адаптогены, к которым относятся MDMA (</w:t>
      </w:r>
      <w:hyperlink r:id="rId10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экстази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ешки), MDEA, MDA, IAP, PMMA, 4-MeA; 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- Психоделики, к ним относятся 2C-B, DMT (демитилтриптамин), AMT, буфотенин, DOM (STP), TMA;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- Диссоциативы, к которым относятся ДХМ (декстрометорфан), </w:t>
      </w:r>
      <w:hyperlink r:id="rId11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кетамин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 </w:t>
      </w:r>
      <w:hyperlink r:id="rId12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калипсол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PCP (фенциклидин);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- Транквилизаторы, к которым относятся феназипам, </w:t>
      </w:r>
      <w:hyperlink r:id="rId13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диазепам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 </w:t>
      </w:r>
      <w:hyperlink r:id="rId14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барбитураты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 </w:t>
      </w:r>
      <w:hyperlink r:id="rId15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BZP (бензодиазепин)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N2O;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- Дизайнерские наркотики, к которым относятся риталин, мефедрон (4-MMC),  MDPV, 2C-I , 2C-T, MDPH.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noProof/>
          <w:color w:val="000000"/>
          <w:sz w:val="27"/>
          <w:szCs w:val="27"/>
          <w:lang w:eastAsia="ru-RU"/>
        </w:rPr>
        <w:pict>
          <v:shape id="_x0000_s1027" type="#_x0000_t75" alt="Новые виды синтетических наркотиков" style="position:absolute;margin-left:185pt;margin-top:0;width:225pt;height:174.75pt;z-index:251658240;mso-wrap-distance-left:0;mso-wrap-distance-right:0;mso-position-horizontal:right;mso-position-vertical-relative:line" o:allowoverlap="f">
            <w10:wrap type="square"/>
          </v:shape>
        </w:pic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В зависимости от происхождения все наркотические средства делятся на растительные и синтетические. Основными растительными наркотиками являются опиум, </w:t>
      </w:r>
      <w:hyperlink r:id="rId16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кокаин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и </w:t>
      </w:r>
      <w:hyperlink r:id="rId17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марихуана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(</w:t>
      </w:r>
      <w:hyperlink r:id="rId18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гашиш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). Кроме этих, наиболее распространенных, встречаются и другие, более редкие. Например, из отдельных видов южно-американских кактусов получают галлюциногенное средство мескалин, такими же свойствами обладают некоторые виды грибов, из которых получают такое наркотическое средство как псилоцибин.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В прошлом столетии кроме производства чистых растительных наркотиков, люди научились искусственным путем синтезировать многочисленные наркотические препараты из химических веществ. В качестве примеров таких «научных» достижений можно назвать следующие крайне опасные вещества: </w:t>
      </w:r>
      <w:hyperlink r:id="rId19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амфетамин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экстази, LSD, барбитураты и еще много других.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По типу воздействия наркотиков на человека они подразделяются на тяжелые и легкие наркотики. Тяжелые (сильные) наркотики отличаются более быстрым формированием наркозависимости, в то время как легкие (слабые) наркотические средства делают этот процесс более медленным. Из растительных наркотиков к первой группе по праву можно отнести все опиаты и кокаин, а ко второй группе – все производные </w:t>
      </w:r>
      <w:hyperlink r:id="rId20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каннабиса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. Следует отметить, что такое деление на группы является достаточно условным, так как это сильно зависит от способа приготовления наркотического средства из первоначального сырья и методов его употребления (инъекция, курение или </w:t>
      </w:r>
      <w:hyperlink r:id="rId21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вдыхание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) вследствие чего степень воздействия одного и того же наркотического средства значительно изменяется.</w:t>
      </w:r>
    </w:p>
    <w:p w:rsidR="005F09F3" w:rsidRPr="005F09F3" w:rsidRDefault="005F09F3" w:rsidP="005F09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5F09F3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Новые виды наркотиков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28" type="#_x0000_t75" alt="Классификация наркотиков" style="position:absolute;margin-left:185pt;margin-top:0;width:225pt;height:135pt;z-index:251658240;mso-wrap-distance-left:0;mso-wrap-distance-right:0;mso-position-horizontal:right;mso-position-vertical-relative:line" o:allowoverlap="f">
            <w10:wrap type="square"/>
          </v:shape>
        </w:pic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Согласно информации, опубликованной в ежегодном отчете Управления ООН по наркотикам и преступности, в настоящее время в мире наблюдается устойчивая тенденция производства новых видов наркотических средств. Все 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возрастающий спрос на </w:t>
      </w:r>
      <w:r w:rsidRPr="005F09F3">
        <w:rPr>
          <w:rFonts w:eastAsia="Times New Roman" w:cs="Times New Roman"/>
          <w:b/>
          <w:bCs/>
          <w:color w:val="000000"/>
          <w:sz w:val="27"/>
          <w:lang w:eastAsia="ru-RU"/>
        </w:rPr>
        <w:t>новые виды наркотиков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продающихся по рецептам, сводит на нет все успехи, достигнутые мировым сообществом в области снижения потребления героина и кокаина, предостерегает ООН.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Среди жителей Европы наблюдается возникновение особой привязанности отдельных категорий населения к психоактивным веществам (ПАВ). Представители ООН прямо обращают внимание на то, что </w:t>
      </w:r>
      <w:r w:rsidRPr="005F09F3">
        <w:rPr>
          <w:rFonts w:eastAsia="Times New Roman" w:cs="Times New Roman"/>
          <w:b/>
          <w:bCs/>
          <w:color w:val="000000"/>
          <w:sz w:val="27"/>
          <w:lang w:eastAsia="ru-RU"/>
        </w:rPr>
        <w:t>новый вид наркотиков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часто предлагается в виде новых медицинских препаратов, легально рекламирующихся как заменители таких популярных наркотиков, как экстази и кокаин.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По информации ООН Европа выступает в роли новатора в вопросах производства новых видов наркотиков. Так, если в 2009 году в Европе было зафиксировано 24 новых видов наркотиков, то в 2010 году это число новых препаратов-заменителей наркотиков возросло до 40. В это число входят появившиеся в последнее время </w:t>
      </w:r>
      <w:r w:rsidRPr="005F09F3">
        <w:rPr>
          <w:rFonts w:eastAsia="Times New Roman" w:cs="Times New Roman"/>
          <w:b/>
          <w:bCs/>
          <w:color w:val="000000"/>
          <w:sz w:val="27"/>
          <w:lang w:eastAsia="ru-RU"/>
        </w:rPr>
        <w:t>новые виды наркотиков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с абсолютно новым, не использовавшимся ранее химическим составом. Примером таких наркотических веществ, могут служить производные от триптамина, пиперазина, фенетиламина, катинона, а также </w:t>
      </w:r>
      <w:r w:rsidRPr="005F09F3">
        <w:rPr>
          <w:rFonts w:eastAsia="Times New Roman" w:cs="Times New Roman"/>
          <w:b/>
          <w:bCs/>
          <w:color w:val="000000"/>
          <w:sz w:val="27"/>
          <w:lang w:eastAsia="ru-RU"/>
        </w:rPr>
        <w:t>новый вид наркотиков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 на основе синтетического каннабиноида.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Что касается России, то по официальным оценкам в 2010 году широкое распространение получил такой новый вид наркотического вещества, как дезоморфин (</w:t>
      </w:r>
      <w:hyperlink r:id="rId22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крокодил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). Количество употребляющих этот вид наркотика колеблется по разным оценкам в диапазоне от нескольких сотен тысяч до одного миллиона человек и принимает масштабы эпидемии. Это объясняется тем, что дезоморфин обладает таким же эффектом, как и героин, однако в 15 раз более токсичный, но стоит намного дешевле и отличается сравнительной легкостью приготовления.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Инструкции по приготовлению этого наркотика без особого труда можно отыскать в интернете, а основной составляющий компонент – кодеин продается в любой аптеке без рецепта. Во многих регионах России около половины всех случаев наркозависимости и смертности от наркотиков приходится на дезоморфин, или крокодил, как его еще часто называют за ужасное влияние на ткани, кожу и сосуды человека.</w:t>
      </w:r>
    </w:p>
    <w:p w:rsidR="005F09F3" w:rsidRPr="005F09F3" w:rsidRDefault="005F09F3" w:rsidP="005F09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5F09F3">
        <w:rPr>
          <w:rFonts w:eastAsia="Times New Roman" w:cs="Times New Roman"/>
          <w:b/>
          <w:bCs/>
          <w:noProof/>
          <w:color w:val="000000"/>
          <w:sz w:val="27"/>
          <w:szCs w:val="27"/>
          <w:lang w:eastAsia="ru-RU"/>
        </w:rPr>
        <w:pict>
          <v:shape id="_x0000_s1029" type="#_x0000_t75" alt="Виды синтетических наркотиков" style="position:absolute;margin-left:185pt;margin-top:0;width:225pt;height:184.5pt;z-index:251658240;mso-wrap-distance-left:0;mso-wrap-distance-right:0;mso-position-horizontal:right;mso-position-vertical-relative:line" o:allowoverlap="f">
            <w10:wrap type="square"/>
          </v:shape>
        </w:pict>
      </w:r>
      <w:r w:rsidRPr="005F09F3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Виды синтетических наркотиков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Высокое развитие науки и техники привело к созданию в лабораторных условиях новых синтетических наркотиков, обладающих убойным воздействием и сравнительной дешевизной. Кроме этого они 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отличаются исключительной вредностью, однако зависимых людей это уже не останавливает.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В зависимости от фармакологического воздействия все синтетические наркотики можно разделить на 4 основные группы: психостимуляторы, галлюциногены, наркотические анальгетики и депрессанты. Многие виды синтетических наркотиков мы уже рассматривали в разделе общей квалификации наркотических средств, поэтому уделим больше внимания вопросам производства и влияния их на человека.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Часть синтетических наркотиков может относиться к легальным фабричным препаратам, которые используются в хирургии для наркоза, при симптоматическом лечении онкологических больных. Применение и хранение таких препаратов должно быть регламентировано в соответствии с действующими инструкциями и нормативными документами, предусматривающими строгий контроль и учет за их использованием.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Большую часть нелегальных синтетических наркотиков производят на химических заводах и крупных подпольных лабораториях, в основном в </w:t>
      </w:r>
      <w:hyperlink r:id="rId23" w:history="1">
        <w:r w:rsidRPr="005F09F3">
          <w:rPr>
            <w:rFonts w:eastAsia="Times New Roman" w:cs="Times New Roman"/>
            <w:color w:val="0000FF"/>
            <w:sz w:val="27"/>
            <w:u w:val="single"/>
            <w:lang w:eastAsia="ru-RU"/>
          </w:rPr>
          <w:t>Афганистане</w:t>
        </w:r>
      </w:hyperlink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, Южной Америке и Нидерландах. Существуют и мелкие нарколаборатории, выпускающие продукцию в основном на местный рынок или изготовляющие полуфабрикаты для последующей доработки по месту сбыта.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Большинство продукции крупных производителей имеет широко известную маркировку на таблетках, гарантирующее качество и оптимальный состав. Препараты, изготавливающиеся в маленьких лабораториях, отличаются низким качеством и наличием вредных примесей, что приводит к передозировкам и целому ряду вредных побочных явлений. Это приводит к высокому уровню смертности и быстрому привыканию к синтетическим наркотикам.</w:t>
      </w:r>
    </w:p>
    <w:p w:rsidR="005F09F3" w:rsidRPr="005F09F3" w:rsidRDefault="005F09F3" w:rsidP="005F09F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5F09F3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Виды тестов на наркотики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Широкое распространение наркомании привело к тому, что во многих странах стали применяться тесты на наркотики при приеме на работу, учебу и в ряде других случаев. Например, в США с 2002 года согласно решению Верховного суда учащиеся средних школ и студенты вузов в обязательном порядке должны проходить тесты на наркотики.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>Следует выделить пять главных видов тестов на выявление наркотических веществ: тест крови, слюны, мочи, волос и пота. При помощи данных тестов можно определить содержание в организме марихуаны, опиатов, амфетаминов, кокаина. Применение более сложных тестов способно обнаружить наличие барбитуратов, бензодиазепинов и экстази.</w:t>
      </w:r>
    </w:p>
    <w:p w:rsidR="005F09F3" w:rsidRPr="005F09F3" w:rsidRDefault="005F09F3" w:rsidP="005F09F3">
      <w:pPr>
        <w:spacing w:before="100" w:beforeAutospacing="1" w:after="100" w:afterAutospacing="1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Иммунохроматографические тесты считаются наиболее простыми из существующих тестов. При их помощи можно произвести экспресс анализ на содержание наркотиков в домашних условиях, даже не обладая специальными </w:t>
      </w:r>
      <w:r w:rsidRPr="005F09F3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знаниями. Эти тесты можно свободно купить в аптеках, они часто используются в качестве предварительного анализа врачами и правоохранительными органами, а также при проведении тестирования на рабочих местах и в учебных заведениях. В связи с тем, что такой анализ не обеспечивает 100% результата, его результаты должны подтверждаться с помощью лабораторного тестирования.</w:t>
      </w:r>
    </w:p>
    <w:p w:rsidR="00E34B8A" w:rsidRDefault="00E34B8A"/>
    <w:sectPr w:rsidR="00E34B8A" w:rsidSect="00E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F09F3"/>
    <w:rsid w:val="00396BC3"/>
    <w:rsid w:val="005F09F3"/>
    <w:rsid w:val="00917531"/>
    <w:rsid w:val="00AD5ACF"/>
    <w:rsid w:val="00E3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8A"/>
  </w:style>
  <w:style w:type="paragraph" w:styleId="1">
    <w:name w:val="heading 1"/>
    <w:basedOn w:val="a"/>
    <w:link w:val="10"/>
    <w:uiPriority w:val="9"/>
    <w:qFormat/>
    <w:rsid w:val="005F09F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09F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9F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9F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09F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F09F3"/>
    <w:rPr>
      <w:b/>
      <w:bCs/>
    </w:rPr>
  </w:style>
  <w:style w:type="character" w:styleId="a5">
    <w:name w:val="Hyperlink"/>
    <w:basedOn w:val="a0"/>
    <w:uiPriority w:val="99"/>
    <w:semiHidden/>
    <w:unhideWhenUsed/>
    <w:rsid w:val="005F0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kokain.html" TargetMode="External"/><Relationship Id="rId13" Type="http://schemas.openxmlformats.org/officeDocument/2006/relationships/hyperlink" Target="file:///C:\Users\1\Documents\benzodiazepini.html" TargetMode="External"/><Relationship Id="rId18" Type="http://schemas.openxmlformats.org/officeDocument/2006/relationships/hyperlink" Target="file:///C:\Users\1\Documents\vred_gashish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1\Documents\ingalyanti.html" TargetMode="External"/><Relationship Id="rId7" Type="http://schemas.openxmlformats.org/officeDocument/2006/relationships/hyperlink" Target="file:///C:\Users\1\Documents\amfetamin.html" TargetMode="External"/><Relationship Id="rId12" Type="http://schemas.openxmlformats.org/officeDocument/2006/relationships/hyperlink" Target="file:///C:\Users\1\Documents\ketamin.html" TargetMode="External"/><Relationship Id="rId17" Type="http://schemas.openxmlformats.org/officeDocument/2006/relationships/hyperlink" Target="file:///C:\Users\1\Documents\vred-marihuany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1\Documents\kokain.html" TargetMode="External"/><Relationship Id="rId20" Type="http://schemas.openxmlformats.org/officeDocument/2006/relationships/hyperlink" Target="file:///C:\Users\1\Documents\marihyana.htm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1\Documents\dezomorfin-posledstviya.html" TargetMode="External"/><Relationship Id="rId11" Type="http://schemas.openxmlformats.org/officeDocument/2006/relationships/hyperlink" Target="file:///C:\Users\1\Documents\ketamin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1\Documents\heroin.html" TargetMode="External"/><Relationship Id="rId15" Type="http://schemas.openxmlformats.org/officeDocument/2006/relationships/hyperlink" Target="file:///C:\Users\1\Documents\benzodiazepini.html" TargetMode="External"/><Relationship Id="rId23" Type="http://schemas.openxmlformats.org/officeDocument/2006/relationships/hyperlink" Target="file:///C:\Users\1\Documents\afgan_heroin.html" TargetMode="External"/><Relationship Id="rId10" Type="http://schemas.openxmlformats.org/officeDocument/2006/relationships/hyperlink" Target="file:///C:\Users\1\Documents\ekstazy.html" TargetMode="External"/><Relationship Id="rId19" Type="http://schemas.openxmlformats.org/officeDocument/2006/relationships/hyperlink" Target="file:///C:\Users\1\Documents\amfetamin.html" TargetMode="External"/><Relationship Id="rId4" Type="http://schemas.openxmlformats.org/officeDocument/2006/relationships/hyperlink" Target="file:///C:\Users\1\Documents\narcomaniya.html" TargetMode="External"/><Relationship Id="rId9" Type="http://schemas.openxmlformats.org/officeDocument/2006/relationships/hyperlink" Target="file:///C:\Users\1\Documents\LSD.html" TargetMode="External"/><Relationship Id="rId14" Type="http://schemas.openxmlformats.org/officeDocument/2006/relationships/hyperlink" Target="file:///C:\Users\1\Documents\barbityrati.html" TargetMode="External"/><Relationship Id="rId22" Type="http://schemas.openxmlformats.org/officeDocument/2006/relationships/hyperlink" Target="file:///C:\Users\1\Documents\narkotik-krokodi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8515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2020-03-11T08:41:00Z</dcterms:created>
  <dcterms:modified xsi:type="dcterms:W3CDTF">2020-03-11T08:41:00Z</dcterms:modified>
</cp:coreProperties>
</file>